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2" w14:textId="77777777" w:rsidR="003871A1" w:rsidRDefault="00E90F6F">
      <w:pPr>
        <w:pStyle w:val="Heading1"/>
        <w:pBdr>
          <w:top w:val="nil"/>
          <w:left w:val="nil"/>
          <w:bottom w:val="nil"/>
          <w:right w:val="nil"/>
          <w:between w:val="nil"/>
        </w:pBdr>
      </w:pPr>
      <w:bookmarkStart w:id="0" w:name="_gjdgxs" w:colFirst="0" w:colLast="0"/>
      <w:bookmarkEnd w:id="0"/>
      <w:r>
        <w:t>English as an Additional Language Policy</w:t>
      </w:r>
    </w:p>
    <w:p w14:paraId="0000000E" w14:textId="77777777" w:rsidR="003871A1" w:rsidRDefault="003871A1">
      <w:pPr>
        <w:pBdr>
          <w:top w:val="nil"/>
          <w:left w:val="nil"/>
          <w:bottom w:val="nil"/>
          <w:right w:val="nil"/>
          <w:between w:val="nil"/>
        </w:pBdr>
        <w:ind w:left="720"/>
        <w:rPr>
          <w:rFonts w:ascii="Arial" w:eastAsia="Arial" w:hAnsi="Arial" w:cs="Arial"/>
        </w:rPr>
      </w:pPr>
    </w:p>
    <w:p w14:paraId="7BA6FE64" w14:textId="3B5A8913" w:rsidR="001A4432" w:rsidRPr="001A4432" w:rsidRDefault="001D152F" w:rsidP="001A4432">
      <w:pPr>
        <w:pBdr>
          <w:top w:val="nil"/>
          <w:left w:val="nil"/>
          <w:bottom w:val="nil"/>
          <w:right w:val="nil"/>
          <w:between w:val="nil"/>
        </w:pBdr>
        <w:ind w:left="720"/>
        <w:rPr>
          <w:rFonts w:ascii="Arial" w:eastAsia="Arial" w:hAnsi="Arial" w:cs="Arial"/>
          <w:b/>
          <w:bCs/>
          <w:lang w:val="en-GB"/>
        </w:rPr>
      </w:pPr>
      <w:r>
        <w:rPr>
          <w:rFonts w:ascii="Arial" w:eastAsia="Arial" w:hAnsi="Arial" w:cs="Arial"/>
          <w:b/>
          <w:bCs/>
          <w:lang w:val="en-GB"/>
        </w:rPr>
        <w:t xml:space="preserve">1. </w:t>
      </w:r>
      <w:r w:rsidR="001A4432" w:rsidRPr="001A4432">
        <w:rPr>
          <w:rFonts w:ascii="Arial" w:eastAsia="Arial" w:hAnsi="Arial" w:cs="Arial"/>
          <w:b/>
          <w:bCs/>
          <w:lang w:val="en-GB"/>
        </w:rPr>
        <w:t xml:space="preserve">Context </w:t>
      </w:r>
    </w:p>
    <w:p w14:paraId="507A3950" w14:textId="1B41B87C" w:rsidR="001A4432" w:rsidRP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 xml:space="preserve">All </w:t>
      </w:r>
      <w:r>
        <w:rPr>
          <w:rFonts w:ascii="Arial" w:eastAsia="Arial" w:hAnsi="Arial" w:cs="Arial"/>
          <w:lang w:val="en-GB"/>
        </w:rPr>
        <w:t>young people</w:t>
      </w:r>
      <w:r w:rsidRPr="001A4432">
        <w:rPr>
          <w:rFonts w:ascii="Arial" w:eastAsia="Arial" w:hAnsi="Arial" w:cs="Arial"/>
          <w:lang w:val="en-GB"/>
        </w:rPr>
        <w:t xml:space="preserve"> who </w:t>
      </w:r>
      <w:r>
        <w:rPr>
          <w:rFonts w:ascii="Arial" w:eastAsia="Arial" w:hAnsi="Arial" w:cs="Arial"/>
          <w:lang w:val="en-GB"/>
        </w:rPr>
        <w:t>join</w:t>
      </w:r>
      <w:r w:rsidRPr="001A4432">
        <w:rPr>
          <w:rFonts w:ascii="Arial" w:eastAsia="Arial" w:hAnsi="Arial" w:cs="Arial"/>
          <w:lang w:val="en-GB"/>
        </w:rPr>
        <w:t xml:space="preserve"> </w:t>
      </w:r>
      <w:r>
        <w:rPr>
          <w:rFonts w:ascii="Arial" w:eastAsia="Arial" w:hAnsi="Arial" w:cs="Arial"/>
          <w:lang w:val="en-GB"/>
        </w:rPr>
        <w:t>T</w:t>
      </w:r>
      <w:r w:rsidRPr="001A4432">
        <w:rPr>
          <w:rFonts w:ascii="Arial" w:eastAsia="Arial" w:hAnsi="Arial" w:cs="Arial"/>
          <w:lang w:val="en-GB"/>
        </w:rPr>
        <w:t>he</w:t>
      </w:r>
      <w:r>
        <w:rPr>
          <w:rFonts w:ascii="Arial" w:eastAsia="Arial" w:hAnsi="Arial" w:cs="Arial"/>
          <w:lang w:val="en-GB"/>
        </w:rPr>
        <w:t xml:space="preserve"> Loddon S</w:t>
      </w:r>
      <w:r w:rsidRPr="001A4432">
        <w:rPr>
          <w:rFonts w:ascii="Arial" w:eastAsia="Arial" w:hAnsi="Arial" w:cs="Arial"/>
          <w:lang w:val="en-GB"/>
        </w:rPr>
        <w:t>chool</w:t>
      </w:r>
      <w:r>
        <w:rPr>
          <w:rFonts w:ascii="Arial" w:eastAsia="Arial" w:hAnsi="Arial" w:cs="Arial"/>
          <w:lang w:val="en-GB"/>
        </w:rPr>
        <w:t xml:space="preserve"> communicate nonverbally</w:t>
      </w:r>
      <w:r w:rsidRPr="001A4432">
        <w:rPr>
          <w:rFonts w:ascii="Arial" w:eastAsia="Arial" w:hAnsi="Arial" w:cs="Arial"/>
          <w:lang w:val="en-GB"/>
        </w:rPr>
        <w:t>. PECs, Makaton and limited verbal language</w:t>
      </w:r>
      <w:r>
        <w:rPr>
          <w:rFonts w:ascii="Arial" w:eastAsia="Arial" w:hAnsi="Arial" w:cs="Arial"/>
          <w:lang w:val="en-GB"/>
        </w:rPr>
        <w:t>, body language and actions</w:t>
      </w:r>
      <w:r w:rsidRPr="001A4432">
        <w:rPr>
          <w:rFonts w:ascii="Arial" w:eastAsia="Arial" w:hAnsi="Arial" w:cs="Arial"/>
          <w:lang w:val="en-GB"/>
        </w:rPr>
        <w:t xml:space="preserve"> are used</w:t>
      </w:r>
      <w:r>
        <w:rPr>
          <w:rFonts w:ascii="Arial" w:eastAsia="Arial" w:hAnsi="Arial" w:cs="Arial"/>
          <w:lang w:val="en-GB"/>
        </w:rPr>
        <w:t xml:space="preserve"> to communicate.</w:t>
      </w:r>
    </w:p>
    <w:p w14:paraId="7BF59CFB" w14:textId="77777777" w:rsid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The Loddon School values the contribution all staff, children and their families make through bringing their culture to enrich the school environment. The school shall provide the means for all children to achieve their full potential, to interact and to have access to a broad and balanced curriculum.</w:t>
      </w:r>
    </w:p>
    <w:p w14:paraId="38D716EB" w14:textId="5BF0AE46" w:rsidR="006F0639" w:rsidRDefault="006F0639" w:rsidP="001A4432">
      <w:pPr>
        <w:pBdr>
          <w:top w:val="nil"/>
          <w:left w:val="nil"/>
          <w:bottom w:val="nil"/>
          <w:right w:val="nil"/>
          <w:between w:val="nil"/>
        </w:pBdr>
        <w:ind w:left="720"/>
        <w:rPr>
          <w:rFonts w:ascii="Arial" w:eastAsia="Arial" w:hAnsi="Arial" w:cs="Arial"/>
          <w:b/>
          <w:bCs/>
        </w:rPr>
      </w:pPr>
      <w:r w:rsidRPr="006F0639">
        <w:rPr>
          <w:rFonts w:ascii="Arial" w:eastAsia="Arial" w:hAnsi="Arial" w:cs="Arial"/>
          <w:b/>
          <w:bCs/>
        </w:rPr>
        <w:t xml:space="preserve"> </w:t>
      </w:r>
      <w:r w:rsidR="001D152F">
        <w:rPr>
          <w:rFonts w:ascii="Arial" w:eastAsia="Arial" w:hAnsi="Arial" w:cs="Arial"/>
          <w:b/>
          <w:bCs/>
        </w:rPr>
        <w:t xml:space="preserve">2. </w:t>
      </w:r>
      <w:r w:rsidRPr="006F0639">
        <w:rPr>
          <w:rFonts w:ascii="Arial" w:eastAsia="Arial" w:hAnsi="Arial" w:cs="Arial"/>
          <w:b/>
          <w:bCs/>
        </w:rPr>
        <w:t>Definition</w:t>
      </w:r>
    </w:p>
    <w:p w14:paraId="718EBA8C" w14:textId="48E2C6FB" w:rsidR="006F0639" w:rsidRDefault="006F0639" w:rsidP="001A4432">
      <w:pPr>
        <w:pBdr>
          <w:top w:val="nil"/>
          <w:left w:val="nil"/>
          <w:bottom w:val="nil"/>
          <w:right w:val="nil"/>
          <w:between w:val="nil"/>
        </w:pBdr>
        <w:ind w:left="720"/>
        <w:rPr>
          <w:rFonts w:ascii="Arial" w:eastAsia="Arial" w:hAnsi="Arial" w:cs="Arial"/>
        </w:rPr>
      </w:pPr>
      <w:r w:rsidRPr="006F0639">
        <w:rPr>
          <w:rFonts w:ascii="Arial" w:eastAsia="Arial" w:hAnsi="Arial" w:cs="Arial"/>
        </w:rPr>
        <w:t xml:space="preserve"> An EAL learner is any</w:t>
      </w:r>
      <w:r>
        <w:rPr>
          <w:rFonts w:ascii="Arial" w:eastAsia="Arial" w:hAnsi="Arial" w:cs="Arial"/>
        </w:rPr>
        <w:t xml:space="preserve"> young people</w:t>
      </w:r>
      <w:r w:rsidRPr="006F0639">
        <w:rPr>
          <w:rFonts w:ascii="Arial" w:eastAsia="Arial" w:hAnsi="Arial" w:cs="Arial"/>
        </w:rPr>
        <w:t xml:space="preserve"> whose first language is not English. This includes</w:t>
      </w:r>
      <w:r>
        <w:rPr>
          <w:rFonts w:ascii="Arial" w:eastAsia="Arial" w:hAnsi="Arial" w:cs="Arial"/>
        </w:rPr>
        <w:t xml:space="preserve"> young people</w:t>
      </w:r>
      <w:r w:rsidRPr="006F0639">
        <w:rPr>
          <w:rFonts w:ascii="Arial" w:eastAsia="Arial" w:hAnsi="Arial" w:cs="Arial"/>
        </w:rPr>
        <w:t xml:space="preserve"> who: </w:t>
      </w:r>
    </w:p>
    <w:p w14:paraId="50C36848" w14:textId="0EA425E2" w:rsidR="006F0639" w:rsidRPr="006F0639" w:rsidRDefault="006F0639" w:rsidP="006F0639">
      <w:pPr>
        <w:pStyle w:val="ListParagraph"/>
        <w:numPr>
          <w:ilvl w:val="0"/>
          <w:numId w:val="5"/>
        </w:numPr>
        <w:pBdr>
          <w:top w:val="nil"/>
          <w:left w:val="nil"/>
          <w:bottom w:val="nil"/>
          <w:right w:val="nil"/>
          <w:between w:val="nil"/>
        </w:pBdr>
        <w:rPr>
          <w:rFonts w:ascii="Arial" w:eastAsia="Arial" w:hAnsi="Arial" w:cs="Arial"/>
        </w:rPr>
      </w:pPr>
      <w:r w:rsidRPr="006F0639">
        <w:rPr>
          <w:rFonts w:ascii="Arial" w:eastAsia="Arial" w:hAnsi="Arial" w:cs="Arial"/>
        </w:rPr>
        <w:t>newly arrived from abroad (from English or non-English speaking schools).</w:t>
      </w:r>
    </w:p>
    <w:p w14:paraId="3BE1F3C8" w14:textId="78A86FB8" w:rsidR="006F0639" w:rsidRPr="006F0639" w:rsidRDefault="006F0639" w:rsidP="006F0639">
      <w:pPr>
        <w:pStyle w:val="ListParagraph"/>
        <w:numPr>
          <w:ilvl w:val="0"/>
          <w:numId w:val="5"/>
        </w:numPr>
        <w:pBdr>
          <w:top w:val="nil"/>
          <w:left w:val="nil"/>
          <w:bottom w:val="nil"/>
          <w:right w:val="nil"/>
          <w:between w:val="nil"/>
        </w:pBdr>
        <w:rPr>
          <w:rFonts w:ascii="Arial" w:eastAsia="Arial" w:hAnsi="Arial" w:cs="Arial"/>
        </w:rPr>
      </w:pPr>
      <w:r w:rsidRPr="006F0639">
        <w:rPr>
          <w:rFonts w:ascii="Arial" w:eastAsia="Arial" w:hAnsi="Arial" w:cs="Arial"/>
        </w:rPr>
        <w:t>Were born abroad but moved to the UK before starting school.</w:t>
      </w:r>
    </w:p>
    <w:p w14:paraId="7555BE11" w14:textId="4A617BE5" w:rsidR="006F0639" w:rsidRPr="006F0639" w:rsidRDefault="006F0639" w:rsidP="006F0639">
      <w:pPr>
        <w:pStyle w:val="ListParagraph"/>
        <w:numPr>
          <w:ilvl w:val="0"/>
          <w:numId w:val="5"/>
        </w:numPr>
        <w:pBdr>
          <w:top w:val="nil"/>
          <w:left w:val="nil"/>
          <w:bottom w:val="nil"/>
          <w:right w:val="nil"/>
          <w:between w:val="nil"/>
        </w:pBdr>
        <w:rPr>
          <w:rFonts w:ascii="Arial" w:eastAsia="Arial" w:hAnsi="Arial" w:cs="Arial"/>
        </w:rPr>
      </w:pPr>
      <w:r w:rsidRPr="006F0639">
        <w:rPr>
          <w:rFonts w:ascii="Arial" w:eastAsia="Arial" w:hAnsi="Arial" w:cs="Arial"/>
        </w:rPr>
        <w:t>Were born in the UK into families where English is not the main home language.</w:t>
      </w:r>
    </w:p>
    <w:p w14:paraId="4D3F5725" w14:textId="7004EA68" w:rsidR="006F0639" w:rsidRPr="006F0639" w:rsidRDefault="006F0639" w:rsidP="006F0639">
      <w:pPr>
        <w:pStyle w:val="ListParagraph"/>
        <w:numPr>
          <w:ilvl w:val="0"/>
          <w:numId w:val="5"/>
        </w:numPr>
        <w:pBdr>
          <w:top w:val="nil"/>
          <w:left w:val="nil"/>
          <w:bottom w:val="nil"/>
          <w:right w:val="nil"/>
          <w:between w:val="nil"/>
        </w:pBdr>
        <w:rPr>
          <w:rFonts w:ascii="Arial" w:eastAsia="Arial" w:hAnsi="Arial" w:cs="Arial"/>
          <w:lang w:val="en-GB"/>
        </w:rPr>
      </w:pPr>
      <w:r w:rsidRPr="006F0639">
        <w:rPr>
          <w:rFonts w:ascii="Arial" w:eastAsia="Arial" w:hAnsi="Arial" w:cs="Arial"/>
        </w:rPr>
        <w:t>May be asylum seekers or refugees.</w:t>
      </w:r>
    </w:p>
    <w:p w14:paraId="1894511B" w14:textId="307D5A98" w:rsidR="001A4432" w:rsidRPr="001A4432" w:rsidRDefault="001D152F" w:rsidP="001A4432">
      <w:pPr>
        <w:pBdr>
          <w:top w:val="nil"/>
          <w:left w:val="nil"/>
          <w:bottom w:val="nil"/>
          <w:right w:val="nil"/>
          <w:between w:val="nil"/>
        </w:pBdr>
        <w:ind w:left="720"/>
        <w:rPr>
          <w:rFonts w:ascii="Arial" w:eastAsia="Arial" w:hAnsi="Arial" w:cs="Arial"/>
          <w:lang w:val="en-GB"/>
        </w:rPr>
      </w:pPr>
      <w:r>
        <w:rPr>
          <w:rFonts w:ascii="Arial" w:eastAsia="Arial" w:hAnsi="Arial" w:cs="Arial"/>
          <w:b/>
          <w:bCs/>
          <w:lang w:val="en-GB"/>
        </w:rPr>
        <w:t xml:space="preserve">3. </w:t>
      </w:r>
      <w:r w:rsidR="001A4432" w:rsidRPr="001A4432">
        <w:rPr>
          <w:rFonts w:ascii="Arial" w:eastAsia="Arial" w:hAnsi="Arial" w:cs="Arial"/>
          <w:b/>
          <w:bCs/>
          <w:lang w:val="en-GB"/>
        </w:rPr>
        <w:t>Purpose and aims</w:t>
      </w:r>
    </w:p>
    <w:p w14:paraId="0CF83F78" w14:textId="525F6FA5" w:rsidR="001A4432" w:rsidRP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 xml:space="preserve">This policy sets out The Loddon School's approach to language, cultural identity, and the specific safeguarding considerations that arise in a residential special school where all </w:t>
      </w:r>
      <w:r>
        <w:rPr>
          <w:rFonts w:ascii="Arial" w:eastAsia="Arial" w:hAnsi="Arial" w:cs="Arial"/>
          <w:lang w:val="en-GB"/>
        </w:rPr>
        <w:t>young people</w:t>
      </w:r>
      <w:r w:rsidRPr="001A4432">
        <w:rPr>
          <w:rFonts w:ascii="Arial" w:eastAsia="Arial" w:hAnsi="Arial" w:cs="Arial"/>
          <w:lang w:val="en-GB"/>
        </w:rPr>
        <w:t xml:space="preserve"> have autism, complex learning disabilities, and significant communication difficulties.</w:t>
      </w:r>
    </w:p>
    <w:p w14:paraId="2AA79D16" w14:textId="4A1EDFED" w:rsidR="001A4432" w:rsidRP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 xml:space="preserve">The policy addresses two distinct but connected areas: the language used by staff when working directly with </w:t>
      </w:r>
      <w:r>
        <w:rPr>
          <w:rFonts w:ascii="Arial" w:eastAsia="Arial" w:hAnsi="Arial" w:cs="Arial"/>
          <w:lang w:val="en-GB"/>
        </w:rPr>
        <w:t>young people</w:t>
      </w:r>
      <w:r w:rsidRPr="001A4432">
        <w:rPr>
          <w:rFonts w:ascii="Arial" w:eastAsia="Arial" w:hAnsi="Arial" w:cs="Arial"/>
          <w:lang w:val="en-GB"/>
        </w:rPr>
        <w:t xml:space="preserve">, and the recognition and celebration of </w:t>
      </w:r>
      <w:r>
        <w:rPr>
          <w:rFonts w:ascii="Arial" w:eastAsia="Arial" w:hAnsi="Arial" w:cs="Arial"/>
          <w:lang w:val="en-GB"/>
        </w:rPr>
        <w:t>the young persons</w:t>
      </w:r>
      <w:r w:rsidRPr="001A4432">
        <w:rPr>
          <w:rFonts w:ascii="Arial" w:eastAsia="Arial" w:hAnsi="Arial" w:cs="Arial"/>
          <w:lang w:val="en-GB"/>
        </w:rPr>
        <w:t>' home language and cultural identity. These two areas require different approaches, and this policy is explicit about the distinction between them:</w:t>
      </w:r>
    </w:p>
    <w:p w14:paraId="7B421B32" w14:textId="1A8C70ED" w:rsidR="001A4432" w:rsidRPr="001A4432" w:rsidRDefault="001A4432" w:rsidP="001D152F">
      <w:pPr>
        <w:pBdr>
          <w:top w:val="nil"/>
          <w:left w:val="nil"/>
          <w:bottom w:val="nil"/>
          <w:right w:val="nil"/>
          <w:between w:val="nil"/>
        </w:pBdr>
        <w:ind w:left="720"/>
        <w:rPr>
          <w:rFonts w:ascii="Arial" w:eastAsia="Arial" w:hAnsi="Arial" w:cs="Arial"/>
          <w:lang w:val="en-GB"/>
        </w:rPr>
      </w:pPr>
      <w:r w:rsidRPr="001D152F">
        <w:rPr>
          <w:rFonts w:ascii="Arial" w:eastAsia="Arial" w:hAnsi="Arial" w:cs="Arial"/>
          <w:b/>
          <w:bCs/>
          <w:lang w:val="en-GB"/>
        </w:rPr>
        <w:t>Identity and Home Language</w:t>
      </w:r>
      <w:r w:rsidRPr="001A4432">
        <w:rPr>
          <w:rFonts w:ascii="Arial" w:eastAsia="Arial" w:hAnsi="Arial" w:cs="Arial"/>
          <w:lang w:val="en-GB"/>
        </w:rPr>
        <w:t xml:space="preserve">: The Loddon School recognises that a </w:t>
      </w:r>
      <w:r>
        <w:rPr>
          <w:rFonts w:ascii="Arial" w:eastAsia="Arial" w:hAnsi="Arial" w:cs="Arial"/>
          <w:lang w:val="en-GB"/>
        </w:rPr>
        <w:t>young person’s</w:t>
      </w:r>
      <w:r w:rsidRPr="001A4432">
        <w:rPr>
          <w:rFonts w:ascii="Arial" w:eastAsia="Arial" w:hAnsi="Arial" w:cs="Arial"/>
          <w:lang w:val="en-GB"/>
        </w:rPr>
        <w:t xml:space="preserve"> home language is a fundamental part of their identity, their family bond, and their cultural heritage. The duty under the Children Act 1989 to give due consideration to a child's racial origin and cultural and linguistic background applies to every student at Loddon. The school actively values and supports each student's linguistic and cultural identity through the following means:</w:t>
      </w:r>
    </w:p>
    <w:p w14:paraId="321A54EF" w14:textId="2B4F8416" w:rsidR="001A4432" w:rsidRPr="001A4432" w:rsidRDefault="001A4432" w:rsidP="001A4432">
      <w:pPr>
        <w:numPr>
          <w:ilvl w:val="1"/>
          <w:numId w:val="2"/>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 xml:space="preserve">Family-provided recordings and AAC content: Families may, with the agreement of the school, contribute recordings in their home language (i.e.: a parent may record familiar words, phrases, songs, or expressions of comfort in their home language, which the student can access through their device) These recordings are owned by the </w:t>
      </w:r>
      <w:r>
        <w:rPr>
          <w:rFonts w:ascii="Arial" w:eastAsia="Arial" w:hAnsi="Arial" w:cs="Arial"/>
          <w:lang w:val="en-GB"/>
        </w:rPr>
        <w:t>young person</w:t>
      </w:r>
      <w:r w:rsidRPr="001A4432">
        <w:rPr>
          <w:rFonts w:ascii="Arial" w:eastAsia="Arial" w:hAnsi="Arial" w:cs="Arial"/>
          <w:lang w:val="en-GB"/>
        </w:rPr>
        <w:t xml:space="preserve"> and accessed by the </w:t>
      </w:r>
      <w:r>
        <w:rPr>
          <w:rFonts w:ascii="Arial" w:eastAsia="Arial" w:hAnsi="Arial" w:cs="Arial"/>
          <w:lang w:val="en-GB"/>
        </w:rPr>
        <w:t>young person</w:t>
      </w:r>
      <w:r w:rsidRPr="001A4432">
        <w:rPr>
          <w:rFonts w:ascii="Arial" w:eastAsia="Arial" w:hAnsi="Arial" w:cs="Arial"/>
          <w:lang w:val="en-GB"/>
        </w:rPr>
        <w:t>. Staff are not required to reproduce or use these words themselves.</w:t>
      </w:r>
    </w:p>
    <w:p w14:paraId="373933C2" w14:textId="0DD0652C" w:rsidR="001A4432" w:rsidRPr="001A4432" w:rsidRDefault="001A4432" w:rsidP="001A4432">
      <w:pPr>
        <w:numPr>
          <w:ilvl w:val="1"/>
          <w:numId w:val="2"/>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 xml:space="preserve">Cultural identity: The school programmes cultural events and celebrations throughout the year, reflecting the backgrounds of </w:t>
      </w:r>
      <w:r>
        <w:rPr>
          <w:rFonts w:ascii="Arial" w:eastAsia="Arial" w:hAnsi="Arial" w:cs="Arial"/>
          <w:lang w:val="en-GB"/>
        </w:rPr>
        <w:t>young people</w:t>
      </w:r>
      <w:r w:rsidRPr="001A4432">
        <w:rPr>
          <w:rFonts w:ascii="Arial" w:eastAsia="Arial" w:hAnsi="Arial" w:cs="Arial"/>
          <w:lang w:val="en-GB"/>
        </w:rPr>
        <w:t xml:space="preserve"> and their families. Menus are also offered to meet cultural needs.</w:t>
      </w:r>
    </w:p>
    <w:p w14:paraId="288378A3" w14:textId="77777777" w:rsidR="001A4432" w:rsidRPr="001A4432" w:rsidRDefault="001A4432" w:rsidP="001A4432">
      <w:pPr>
        <w:numPr>
          <w:ilvl w:val="1"/>
          <w:numId w:val="2"/>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lastRenderedPageBreak/>
        <w:t xml:space="preserve">Family communication and interpreters: Families who require communication support in their home language will be provided with interpreters for review meetings, PEP meetings, LAC reviews, and annual reviews. </w:t>
      </w:r>
    </w:p>
    <w:p w14:paraId="56B7D2EA" w14:textId="77777777" w:rsidR="001A4432" w:rsidRPr="001A4432" w:rsidRDefault="001A4432" w:rsidP="001A4432">
      <w:pPr>
        <w:numPr>
          <w:ilvl w:val="1"/>
          <w:numId w:val="2"/>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On admission to school, we will have identified all needs in advance of the child joining.</w:t>
      </w:r>
    </w:p>
    <w:p w14:paraId="652342B5" w14:textId="77777777" w:rsidR="001A4432" w:rsidRPr="001A4432" w:rsidRDefault="001A4432" w:rsidP="001A4432">
      <w:pPr>
        <w:numPr>
          <w:ilvl w:val="1"/>
          <w:numId w:val="2"/>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Religious beliefs are respected and that opportunities to develop these are provided</w:t>
      </w:r>
    </w:p>
    <w:p w14:paraId="6E27C159" w14:textId="5C05D174" w:rsidR="001A4432" w:rsidRPr="001A4432" w:rsidRDefault="001A4432" w:rsidP="001D152F">
      <w:pPr>
        <w:pBdr>
          <w:top w:val="nil"/>
          <w:left w:val="nil"/>
          <w:bottom w:val="nil"/>
          <w:right w:val="nil"/>
          <w:between w:val="nil"/>
        </w:pBdr>
        <w:ind w:left="720"/>
        <w:rPr>
          <w:rFonts w:ascii="Arial" w:eastAsia="Arial" w:hAnsi="Arial" w:cs="Arial"/>
          <w:lang w:val="en-GB"/>
        </w:rPr>
      </w:pPr>
      <w:r w:rsidRPr="001D152F">
        <w:rPr>
          <w:rFonts w:ascii="Arial" w:eastAsia="Arial" w:hAnsi="Arial" w:cs="Arial"/>
          <w:b/>
          <w:bCs/>
          <w:lang w:val="en-GB"/>
        </w:rPr>
        <w:t>English as the Language of the School</w:t>
      </w:r>
      <w:r w:rsidRPr="001A4432">
        <w:rPr>
          <w:rFonts w:ascii="Arial" w:eastAsia="Arial" w:hAnsi="Arial" w:cs="Arial"/>
          <w:lang w:val="en-GB"/>
        </w:rPr>
        <w:t xml:space="preserve">: All communication between staff and </w:t>
      </w:r>
      <w:r>
        <w:rPr>
          <w:rFonts w:ascii="Arial" w:eastAsia="Arial" w:hAnsi="Arial" w:cs="Arial"/>
          <w:lang w:val="en-GB"/>
        </w:rPr>
        <w:t>young people</w:t>
      </w:r>
      <w:r w:rsidRPr="001A4432">
        <w:rPr>
          <w:rFonts w:ascii="Arial" w:eastAsia="Arial" w:hAnsi="Arial" w:cs="Arial"/>
          <w:lang w:val="en-GB"/>
        </w:rPr>
        <w:t xml:space="preserve"> during education and care delivery at The Loddon School is conducted in English. This is a safeguarding requirement. Our young people may find difficult to report, seek help, or indicate distress if something inappropriate or harmful is said to them. This requirement applies to all staff regardless of their own linguistic background. Any staff member found to have breached this policy must be reported to the Designated Safeguarding Lead without delay.</w:t>
      </w:r>
    </w:p>
    <w:p w14:paraId="30279798" w14:textId="7EC1DB55" w:rsidR="001A4432" w:rsidRPr="001A4432" w:rsidRDefault="001D152F" w:rsidP="001A4432">
      <w:pPr>
        <w:pBdr>
          <w:top w:val="nil"/>
          <w:left w:val="nil"/>
          <w:bottom w:val="nil"/>
          <w:right w:val="nil"/>
          <w:between w:val="nil"/>
        </w:pBdr>
        <w:ind w:left="720"/>
        <w:rPr>
          <w:rFonts w:ascii="Arial" w:eastAsia="Arial" w:hAnsi="Arial" w:cs="Arial"/>
          <w:b/>
          <w:bCs/>
          <w:lang w:val="en-GB"/>
        </w:rPr>
      </w:pPr>
      <w:r>
        <w:rPr>
          <w:rFonts w:ascii="Arial" w:eastAsia="Arial" w:hAnsi="Arial" w:cs="Arial"/>
          <w:b/>
          <w:bCs/>
          <w:lang w:val="en-GB"/>
        </w:rPr>
        <w:t xml:space="preserve">4. </w:t>
      </w:r>
      <w:r w:rsidR="001A4432" w:rsidRPr="001A4432">
        <w:rPr>
          <w:rFonts w:ascii="Arial" w:eastAsia="Arial" w:hAnsi="Arial" w:cs="Arial"/>
          <w:b/>
          <w:bCs/>
          <w:lang w:val="en-GB"/>
        </w:rPr>
        <w:t xml:space="preserve">Individual Exceptions </w:t>
      </w:r>
    </w:p>
    <w:p w14:paraId="79EF5E02" w14:textId="74FCE04E" w:rsidR="001A4432" w:rsidRP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 xml:space="preserve">The school recognises that in rare, specific, and documented circumstances, a </w:t>
      </w:r>
      <w:r>
        <w:rPr>
          <w:rFonts w:ascii="Arial" w:eastAsia="Arial" w:hAnsi="Arial" w:cs="Arial"/>
          <w:lang w:val="en-GB"/>
        </w:rPr>
        <w:t>young person</w:t>
      </w:r>
      <w:r w:rsidRPr="001A4432">
        <w:rPr>
          <w:rFonts w:ascii="Arial" w:eastAsia="Arial" w:hAnsi="Arial" w:cs="Arial"/>
          <w:lang w:val="en-GB"/>
        </w:rPr>
        <w:t xml:space="preserve"> may respond positively to hearing familiar words or expressions in their home language in a defined context. Where there is clear evidence that this has a demonstrable positive impact on a student's wellbeing, care, or clinical outcomes, a formal individual exception may be approved.</w:t>
      </w:r>
    </w:p>
    <w:p w14:paraId="6EF670FA" w14:textId="77777777" w:rsidR="001A4432" w:rsidRPr="001A4432" w:rsidRDefault="001A4432" w:rsidP="001A4432">
      <w:pPr>
        <w:pBdr>
          <w:top w:val="nil"/>
          <w:left w:val="nil"/>
          <w:bottom w:val="nil"/>
          <w:right w:val="nil"/>
          <w:between w:val="nil"/>
        </w:pBdr>
        <w:ind w:left="720"/>
        <w:rPr>
          <w:rFonts w:ascii="Arial" w:eastAsia="Arial" w:hAnsi="Arial" w:cs="Arial"/>
          <w:lang w:val="en-GB"/>
        </w:rPr>
      </w:pPr>
      <w:r w:rsidRPr="001A4432">
        <w:rPr>
          <w:rFonts w:ascii="Arial" w:eastAsia="Arial" w:hAnsi="Arial" w:cs="Arial"/>
          <w:lang w:val="en-GB"/>
        </w:rPr>
        <w:t xml:space="preserve">Approval process for </w:t>
      </w:r>
      <w:r w:rsidRPr="001A4432">
        <w:rPr>
          <w:rFonts w:ascii="Arial" w:eastAsia="Arial" w:hAnsi="Arial" w:cs="Arial"/>
          <w:u w:val="single"/>
          <w:lang w:val="en-GB"/>
        </w:rPr>
        <w:t>individual exceptions</w:t>
      </w:r>
      <w:r w:rsidRPr="001A4432">
        <w:rPr>
          <w:rFonts w:ascii="Arial" w:eastAsia="Arial" w:hAnsi="Arial" w:cs="Arial"/>
          <w:lang w:val="en-GB"/>
        </w:rPr>
        <w:t xml:space="preserve"> must meet </w:t>
      </w:r>
      <w:proofErr w:type="gramStart"/>
      <w:r w:rsidRPr="001A4432">
        <w:rPr>
          <w:rFonts w:ascii="Arial" w:eastAsia="Arial" w:hAnsi="Arial" w:cs="Arial"/>
          <w:lang w:val="en-GB"/>
        </w:rPr>
        <w:t>all of</w:t>
      </w:r>
      <w:proofErr w:type="gramEnd"/>
      <w:r w:rsidRPr="001A4432">
        <w:rPr>
          <w:rFonts w:ascii="Arial" w:eastAsia="Arial" w:hAnsi="Arial" w:cs="Arial"/>
          <w:lang w:val="en-GB"/>
        </w:rPr>
        <w:t xml:space="preserve"> the following criteria before it can be approved:</w:t>
      </w:r>
    </w:p>
    <w:p w14:paraId="7F592991" w14:textId="1F3A6B9C" w:rsidR="001A4432" w:rsidRPr="001A4432" w:rsidRDefault="001A4432" w:rsidP="001A4432">
      <w:pPr>
        <w:numPr>
          <w:ilvl w:val="0"/>
          <w:numId w:val="3"/>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 xml:space="preserve">There is documented evidence of a positive impact on the specific </w:t>
      </w:r>
      <w:r w:rsidR="006F0639">
        <w:rPr>
          <w:rFonts w:ascii="Arial" w:eastAsia="Arial" w:hAnsi="Arial" w:cs="Arial"/>
          <w:lang w:val="en-GB"/>
        </w:rPr>
        <w:t>person</w:t>
      </w:r>
      <w:r w:rsidRPr="001A4432">
        <w:rPr>
          <w:rFonts w:ascii="Arial" w:eastAsia="Arial" w:hAnsi="Arial" w:cs="Arial"/>
          <w:lang w:val="en-GB"/>
        </w:rPr>
        <w:t>'s wellbeing, care, or clinical outcomes</w:t>
      </w:r>
    </w:p>
    <w:p w14:paraId="1A9C9E88" w14:textId="77777777" w:rsidR="001A4432" w:rsidRPr="001A4432" w:rsidRDefault="001A4432" w:rsidP="001A4432">
      <w:pPr>
        <w:numPr>
          <w:ilvl w:val="0"/>
          <w:numId w:val="3"/>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The exception is specific: it identifies the staff member, the context, the purpose, and the words or phrases permitted</w:t>
      </w:r>
    </w:p>
    <w:p w14:paraId="057A8ED1" w14:textId="77777777" w:rsidR="001A4432" w:rsidRPr="001A4432" w:rsidRDefault="001A4432" w:rsidP="001A4432">
      <w:pPr>
        <w:numPr>
          <w:ilvl w:val="0"/>
          <w:numId w:val="3"/>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The exception is agreed by the Director of Education, the Director of Care, the DSL, and the student's family</w:t>
      </w:r>
    </w:p>
    <w:p w14:paraId="49C59F5F" w14:textId="77777777" w:rsidR="001A4432" w:rsidRDefault="001A4432" w:rsidP="001A4432">
      <w:pPr>
        <w:numPr>
          <w:ilvl w:val="0"/>
          <w:numId w:val="3"/>
        </w:numPr>
        <w:pBdr>
          <w:top w:val="nil"/>
          <w:left w:val="nil"/>
          <w:bottom w:val="nil"/>
          <w:right w:val="nil"/>
          <w:between w:val="nil"/>
        </w:pBdr>
        <w:rPr>
          <w:rFonts w:ascii="Arial" w:eastAsia="Arial" w:hAnsi="Arial" w:cs="Arial"/>
          <w:lang w:val="en-GB"/>
        </w:rPr>
      </w:pPr>
      <w:r w:rsidRPr="001A4432">
        <w:rPr>
          <w:rFonts w:ascii="Arial" w:eastAsia="Arial" w:hAnsi="Arial" w:cs="Arial"/>
          <w:lang w:val="en-GB"/>
        </w:rPr>
        <w:t>The exception is documented in the student's EHCP and school’s communication passport.</w:t>
      </w:r>
    </w:p>
    <w:p w14:paraId="1952696D" w14:textId="77777777" w:rsidR="00B5374B" w:rsidRPr="001A4432" w:rsidRDefault="00B5374B" w:rsidP="001D152F">
      <w:pPr>
        <w:pBdr>
          <w:top w:val="nil"/>
          <w:left w:val="nil"/>
          <w:bottom w:val="nil"/>
          <w:right w:val="nil"/>
          <w:between w:val="nil"/>
        </w:pBdr>
        <w:ind w:left="1800"/>
        <w:rPr>
          <w:rFonts w:ascii="Arial" w:eastAsia="Arial" w:hAnsi="Arial" w:cs="Arial"/>
          <w:lang w:val="en-GB"/>
        </w:rPr>
      </w:pPr>
    </w:p>
    <w:p w14:paraId="6D1DEF5F" w14:textId="77D88CD1" w:rsidR="001D152F" w:rsidRPr="001D152F" w:rsidRDefault="001D152F" w:rsidP="001D152F">
      <w:pPr>
        <w:pBdr>
          <w:top w:val="nil"/>
          <w:left w:val="nil"/>
          <w:bottom w:val="nil"/>
          <w:right w:val="nil"/>
          <w:between w:val="nil"/>
        </w:pBdr>
        <w:ind w:left="720"/>
        <w:rPr>
          <w:rFonts w:ascii="Arial" w:eastAsia="Arial" w:hAnsi="Arial" w:cs="Arial"/>
        </w:rPr>
      </w:pPr>
      <w:r w:rsidRPr="001D152F">
        <w:rPr>
          <w:rFonts w:ascii="Arial" w:eastAsia="Arial" w:hAnsi="Arial" w:cs="Arial"/>
          <w:b/>
          <w:bCs/>
        </w:rPr>
        <w:t xml:space="preserve"> 5.</w:t>
      </w:r>
      <w:r>
        <w:rPr>
          <w:rFonts w:ascii="Arial" w:eastAsia="Arial" w:hAnsi="Arial" w:cs="Arial"/>
        </w:rPr>
        <w:t xml:space="preserve"> </w:t>
      </w:r>
      <w:r w:rsidRPr="001D152F">
        <w:rPr>
          <w:rFonts w:ascii="Arial" w:eastAsia="Arial" w:hAnsi="Arial" w:cs="Arial"/>
          <w:b/>
          <w:bCs/>
        </w:rPr>
        <w:t>Equal Opportunities</w:t>
      </w:r>
    </w:p>
    <w:p w14:paraId="30750D51" w14:textId="7A5EB151" w:rsidR="001D152F" w:rsidRPr="001D152F" w:rsidRDefault="001D152F" w:rsidP="001D152F">
      <w:pPr>
        <w:pBdr>
          <w:top w:val="nil"/>
          <w:left w:val="nil"/>
          <w:bottom w:val="nil"/>
          <w:right w:val="nil"/>
          <w:between w:val="nil"/>
        </w:pBdr>
        <w:ind w:left="720"/>
        <w:rPr>
          <w:rFonts w:ascii="Arial" w:eastAsia="Arial" w:hAnsi="Arial" w:cs="Arial"/>
        </w:rPr>
      </w:pPr>
      <w:r w:rsidRPr="001D152F">
        <w:rPr>
          <w:rFonts w:ascii="Arial" w:eastAsia="Arial" w:hAnsi="Arial" w:cs="Arial"/>
        </w:rPr>
        <w:t xml:space="preserve">All </w:t>
      </w:r>
      <w:r>
        <w:rPr>
          <w:rFonts w:ascii="Arial" w:eastAsia="Arial" w:hAnsi="Arial" w:cs="Arial"/>
        </w:rPr>
        <w:t>young people</w:t>
      </w:r>
      <w:r w:rsidRPr="001D152F">
        <w:rPr>
          <w:rFonts w:ascii="Arial" w:eastAsia="Arial" w:hAnsi="Arial" w:cs="Arial"/>
        </w:rPr>
        <w:t>, regardless of gender, background, ability, or language, have the right to access</w:t>
      </w:r>
    </w:p>
    <w:p w14:paraId="158CB55E" w14:textId="77777777" w:rsidR="001D152F" w:rsidRPr="001D152F" w:rsidRDefault="001D152F" w:rsidP="001D152F">
      <w:pPr>
        <w:pBdr>
          <w:top w:val="nil"/>
          <w:left w:val="nil"/>
          <w:bottom w:val="nil"/>
          <w:right w:val="nil"/>
          <w:between w:val="nil"/>
        </w:pBdr>
        <w:ind w:left="720"/>
        <w:rPr>
          <w:rFonts w:ascii="Arial" w:eastAsia="Arial" w:hAnsi="Arial" w:cs="Arial"/>
        </w:rPr>
      </w:pPr>
      <w:r w:rsidRPr="001D152F">
        <w:rPr>
          <w:rFonts w:ascii="Arial" w:eastAsia="Arial" w:hAnsi="Arial" w:cs="Arial"/>
        </w:rPr>
        <w:t>the curriculum. EAL provision is fully integrated into the school’s inclusion, safeguarding,</w:t>
      </w:r>
    </w:p>
    <w:p w14:paraId="0000000F" w14:textId="4AA4463C" w:rsidR="003871A1" w:rsidRDefault="001D152F" w:rsidP="001D152F">
      <w:pPr>
        <w:pBdr>
          <w:top w:val="nil"/>
          <w:left w:val="nil"/>
          <w:bottom w:val="nil"/>
          <w:right w:val="nil"/>
          <w:between w:val="nil"/>
        </w:pBdr>
        <w:ind w:left="720"/>
        <w:rPr>
          <w:rFonts w:ascii="Arial" w:eastAsia="Arial" w:hAnsi="Arial" w:cs="Arial"/>
        </w:rPr>
      </w:pPr>
      <w:r w:rsidRPr="001D152F">
        <w:rPr>
          <w:rFonts w:ascii="Arial" w:eastAsia="Arial" w:hAnsi="Arial" w:cs="Arial"/>
        </w:rPr>
        <w:t>and equality commitment</w:t>
      </w:r>
      <w:r>
        <w:rPr>
          <w:rFonts w:ascii="Arial" w:eastAsia="Arial" w:hAnsi="Arial" w:cs="Arial"/>
        </w:rPr>
        <w:t>.</w:t>
      </w:r>
    </w:p>
    <w:p w14:paraId="345CAA4D" w14:textId="77777777" w:rsidR="0043416C" w:rsidRDefault="0043416C">
      <w:pPr>
        <w:pBdr>
          <w:top w:val="nil"/>
          <w:left w:val="nil"/>
          <w:bottom w:val="nil"/>
          <w:right w:val="nil"/>
          <w:between w:val="nil"/>
        </w:pBdr>
        <w:ind w:left="720"/>
        <w:rPr>
          <w:rFonts w:ascii="Arial" w:eastAsia="Arial" w:hAnsi="Arial" w:cs="Arial"/>
          <w:b/>
          <w:bCs/>
        </w:rPr>
      </w:pPr>
    </w:p>
    <w:p w14:paraId="4CFD0ABC" w14:textId="7CC533AF" w:rsidR="006F0639" w:rsidRDefault="001D152F">
      <w:pPr>
        <w:pBdr>
          <w:top w:val="nil"/>
          <w:left w:val="nil"/>
          <w:bottom w:val="nil"/>
          <w:right w:val="nil"/>
          <w:between w:val="nil"/>
        </w:pBdr>
        <w:ind w:left="720"/>
        <w:rPr>
          <w:rFonts w:ascii="Arial" w:eastAsia="Arial" w:hAnsi="Arial" w:cs="Arial"/>
          <w:b/>
          <w:bCs/>
        </w:rPr>
      </w:pPr>
      <w:r>
        <w:rPr>
          <w:rFonts w:ascii="Arial" w:eastAsia="Arial" w:hAnsi="Arial" w:cs="Arial"/>
          <w:b/>
          <w:bCs/>
        </w:rPr>
        <w:t xml:space="preserve">6. </w:t>
      </w:r>
      <w:r w:rsidR="006F0639" w:rsidRPr="006F0639">
        <w:rPr>
          <w:rFonts w:ascii="Arial" w:eastAsia="Arial" w:hAnsi="Arial" w:cs="Arial"/>
          <w:b/>
          <w:bCs/>
        </w:rPr>
        <w:t xml:space="preserve">Role and </w:t>
      </w:r>
      <w:r w:rsidR="006F0639">
        <w:rPr>
          <w:rFonts w:ascii="Arial" w:eastAsia="Arial" w:hAnsi="Arial" w:cs="Arial"/>
          <w:b/>
          <w:bCs/>
        </w:rPr>
        <w:t>R</w:t>
      </w:r>
      <w:r w:rsidR="006F0639" w:rsidRPr="006F0639">
        <w:rPr>
          <w:rFonts w:ascii="Arial" w:eastAsia="Arial" w:hAnsi="Arial" w:cs="Arial"/>
          <w:b/>
          <w:bCs/>
        </w:rPr>
        <w:t>esponsibi</w:t>
      </w:r>
      <w:r w:rsidR="006F0639">
        <w:rPr>
          <w:rFonts w:ascii="Arial" w:eastAsia="Arial" w:hAnsi="Arial" w:cs="Arial"/>
          <w:b/>
          <w:bCs/>
        </w:rPr>
        <w:t>lities</w:t>
      </w:r>
    </w:p>
    <w:p w14:paraId="566653B6" w14:textId="49FA7CDD" w:rsidR="00A426B2" w:rsidRPr="00A426B2" w:rsidRDefault="00A426B2">
      <w:pPr>
        <w:pBdr>
          <w:top w:val="nil"/>
          <w:left w:val="nil"/>
          <w:bottom w:val="nil"/>
          <w:right w:val="nil"/>
          <w:between w:val="nil"/>
        </w:pBdr>
        <w:ind w:left="720"/>
        <w:rPr>
          <w:rFonts w:ascii="Arial" w:eastAsia="Arial" w:hAnsi="Arial" w:cs="Arial"/>
        </w:rPr>
      </w:pPr>
      <w:r w:rsidRPr="00A426B2">
        <w:rPr>
          <w:rFonts w:ascii="Arial" w:eastAsia="Arial" w:hAnsi="Arial" w:cs="Arial"/>
          <w:b/>
          <w:bCs/>
        </w:rPr>
        <w:t xml:space="preserve">Director of Education: </w:t>
      </w:r>
      <w:r w:rsidRPr="00A426B2">
        <w:rPr>
          <w:rFonts w:ascii="Arial" w:eastAsia="Arial" w:hAnsi="Arial" w:cs="Arial"/>
        </w:rPr>
        <w:t>Ensures policy implementation, resourcing, and monitoring of impact. Plans and monitors the cultural days and events for the whole school including EAL learners.</w:t>
      </w:r>
    </w:p>
    <w:p w14:paraId="4B8E4466" w14:textId="125A0C68" w:rsidR="00A426B2" w:rsidRPr="00A426B2" w:rsidRDefault="00A426B2">
      <w:pPr>
        <w:pBdr>
          <w:top w:val="nil"/>
          <w:left w:val="nil"/>
          <w:bottom w:val="nil"/>
          <w:right w:val="nil"/>
          <w:between w:val="nil"/>
        </w:pBdr>
        <w:ind w:left="720"/>
        <w:rPr>
          <w:rFonts w:ascii="Arial" w:eastAsia="Arial" w:hAnsi="Arial" w:cs="Arial"/>
        </w:rPr>
      </w:pPr>
      <w:r>
        <w:rPr>
          <w:rFonts w:ascii="Arial" w:eastAsia="Arial" w:hAnsi="Arial" w:cs="Arial"/>
          <w:b/>
          <w:bCs/>
        </w:rPr>
        <w:lastRenderedPageBreak/>
        <w:t xml:space="preserve">Head of Transitions: </w:t>
      </w:r>
      <w:r w:rsidRPr="00A426B2">
        <w:rPr>
          <w:rFonts w:ascii="Arial" w:eastAsia="Arial" w:hAnsi="Arial" w:cs="Arial"/>
        </w:rPr>
        <w:t>Initial information is gathered from admission forms/visits, parents/carers, and previous schools.  A baseline EAL assessment is carried out prior to arrival</w:t>
      </w:r>
      <w:r w:rsidR="001D152F">
        <w:rPr>
          <w:rFonts w:ascii="Arial" w:eastAsia="Arial" w:hAnsi="Arial" w:cs="Arial"/>
        </w:rPr>
        <w:t xml:space="preserve"> and information shared to teachers’/house leaders and Children Services Managers/SALT/Director of Education. </w:t>
      </w:r>
    </w:p>
    <w:p w14:paraId="09669449" w14:textId="11E39A96" w:rsidR="00A426B2" w:rsidRDefault="00A426B2">
      <w:pPr>
        <w:pBdr>
          <w:top w:val="nil"/>
          <w:left w:val="nil"/>
          <w:bottom w:val="nil"/>
          <w:right w:val="nil"/>
          <w:between w:val="nil"/>
        </w:pBdr>
        <w:ind w:left="720"/>
        <w:rPr>
          <w:rFonts w:ascii="Arial" w:eastAsia="Arial" w:hAnsi="Arial" w:cs="Arial"/>
          <w:b/>
          <w:bCs/>
        </w:rPr>
      </w:pPr>
      <w:r>
        <w:rPr>
          <w:rFonts w:ascii="Arial" w:eastAsia="Arial" w:hAnsi="Arial" w:cs="Arial"/>
          <w:b/>
          <w:bCs/>
        </w:rPr>
        <w:t xml:space="preserve">Children’s Service Manager: </w:t>
      </w:r>
      <w:r w:rsidRPr="00A426B2">
        <w:rPr>
          <w:rFonts w:ascii="Arial" w:eastAsia="Arial" w:hAnsi="Arial" w:cs="Arial"/>
        </w:rPr>
        <w:t>Provides family contact and is responsible for special requirements relating to diet, wishes and practices.</w:t>
      </w:r>
      <w:r>
        <w:rPr>
          <w:rFonts w:ascii="Arial" w:eastAsia="Arial" w:hAnsi="Arial" w:cs="Arial"/>
          <w:b/>
          <w:bCs/>
        </w:rPr>
        <w:t xml:space="preserve"> </w:t>
      </w:r>
    </w:p>
    <w:p w14:paraId="35518B81" w14:textId="0090EDED" w:rsidR="00A426B2" w:rsidRDefault="00A426B2">
      <w:pPr>
        <w:pBdr>
          <w:top w:val="nil"/>
          <w:left w:val="nil"/>
          <w:bottom w:val="nil"/>
          <w:right w:val="nil"/>
          <w:between w:val="nil"/>
        </w:pBdr>
        <w:ind w:left="720"/>
        <w:rPr>
          <w:rFonts w:ascii="Arial" w:eastAsia="Arial" w:hAnsi="Arial" w:cs="Arial"/>
        </w:rPr>
      </w:pPr>
      <w:r w:rsidRPr="00A426B2">
        <w:rPr>
          <w:rFonts w:ascii="Arial" w:eastAsia="Arial" w:hAnsi="Arial" w:cs="Arial"/>
          <w:b/>
          <w:bCs/>
        </w:rPr>
        <w:t xml:space="preserve">Teachers: </w:t>
      </w:r>
      <w:r w:rsidRPr="00A426B2">
        <w:rPr>
          <w:rFonts w:ascii="Arial" w:eastAsia="Arial" w:hAnsi="Arial" w:cs="Arial"/>
        </w:rPr>
        <w:t xml:space="preserve">Responsible for planning sessions that meet the needs of EAL learners. Teaching Assistants: Provide targeted support. </w:t>
      </w:r>
    </w:p>
    <w:p w14:paraId="00329619" w14:textId="2B7B61B2" w:rsidR="001D152F" w:rsidRPr="00A426B2" w:rsidRDefault="001D152F">
      <w:pPr>
        <w:pBdr>
          <w:top w:val="nil"/>
          <w:left w:val="nil"/>
          <w:bottom w:val="nil"/>
          <w:right w:val="nil"/>
          <w:between w:val="nil"/>
        </w:pBdr>
        <w:ind w:left="720"/>
        <w:rPr>
          <w:rFonts w:ascii="Arial" w:eastAsia="Arial" w:hAnsi="Arial" w:cs="Arial"/>
        </w:rPr>
      </w:pPr>
      <w:r>
        <w:rPr>
          <w:rFonts w:ascii="Arial" w:eastAsia="Arial" w:hAnsi="Arial" w:cs="Arial"/>
          <w:b/>
          <w:bCs/>
        </w:rPr>
        <w:t>SALT:</w:t>
      </w:r>
      <w:r>
        <w:rPr>
          <w:rFonts w:ascii="Arial" w:eastAsia="Arial" w:hAnsi="Arial" w:cs="Arial"/>
        </w:rPr>
        <w:t xml:space="preserve"> Responsible for assessing and monitoring communication progress and resourcing as required. </w:t>
      </w:r>
    </w:p>
    <w:p w14:paraId="00ED341A" w14:textId="5A9A2514" w:rsidR="00A426B2" w:rsidRPr="00A426B2" w:rsidRDefault="00A426B2">
      <w:pPr>
        <w:pBdr>
          <w:top w:val="nil"/>
          <w:left w:val="nil"/>
          <w:bottom w:val="nil"/>
          <w:right w:val="nil"/>
          <w:between w:val="nil"/>
        </w:pBdr>
        <w:ind w:left="720"/>
        <w:rPr>
          <w:rFonts w:ascii="Arial" w:eastAsia="Arial" w:hAnsi="Arial" w:cs="Arial"/>
        </w:rPr>
      </w:pPr>
      <w:r w:rsidRPr="00A426B2">
        <w:rPr>
          <w:rFonts w:ascii="Arial" w:eastAsia="Arial" w:hAnsi="Arial" w:cs="Arial"/>
          <w:b/>
          <w:bCs/>
        </w:rPr>
        <w:t xml:space="preserve"> </w:t>
      </w:r>
    </w:p>
    <w:p w14:paraId="5288E1D5" w14:textId="71067746" w:rsidR="00A426B2" w:rsidRDefault="00B5374B">
      <w:pPr>
        <w:pBdr>
          <w:top w:val="nil"/>
          <w:left w:val="nil"/>
          <w:bottom w:val="nil"/>
          <w:right w:val="nil"/>
          <w:between w:val="nil"/>
        </w:pBdr>
        <w:ind w:left="720"/>
        <w:rPr>
          <w:rFonts w:ascii="Arial" w:eastAsia="Arial" w:hAnsi="Arial" w:cs="Arial"/>
          <w:b/>
          <w:bCs/>
        </w:rPr>
      </w:pPr>
      <w:r>
        <w:rPr>
          <w:rFonts w:ascii="Arial" w:eastAsia="Arial" w:hAnsi="Arial" w:cs="Arial"/>
          <w:b/>
          <w:bCs/>
        </w:rPr>
        <w:t>7. Monitoring</w:t>
      </w:r>
    </w:p>
    <w:p w14:paraId="39E82AAB" w14:textId="3D8B7F8E" w:rsidR="00B5374B" w:rsidRPr="00B5374B" w:rsidRDefault="00B5374B">
      <w:pPr>
        <w:pBdr>
          <w:top w:val="nil"/>
          <w:left w:val="nil"/>
          <w:bottom w:val="nil"/>
          <w:right w:val="nil"/>
          <w:between w:val="nil"/>
        </w:pBdr>
        <w:ind w:left="720"/>
        <w:rPr>
          <w:rFonts w:ascii="Arial" w:eastAsia="Arial" w:hAnsi="Arial" w:cs="Arial"/>
        </w:rPr>
      </w:pPr>
      <w:r>
        <w:rPr>
          <w:rFonts w:ascii="Arial" w:eastAsia="Arial" w:hAnsi="Arial" w:cs="Arial"/>
        </w:rPr>
        <w:t xml:space="preserve">Progress of EAL learners is monitored in line with the 5 -6  children’s review process and Annual review process. Progress will be included in the termly PEP meetings. </w:t>
      </w:r>
      <w:r w:rsidR="00D31557" w:rsidRPr="00D31557">
        <w:rPr>
          <w:rFonts w:ascii="Arial" w:eastAsia="Arial" w:hAnsi="Arial" w:cs="Arial"/>
        </w:rPr>
        <w:t>Tracker used in Evidence for Learning app.</w:t>
      </w:r>
    </w:p>
    <w:p w14:paraId="1FC2E09B" w14:textId="77777777" w:rsidR="00667CBA" w:rsidRDefault="00667CBA">
      <w:pPr>
        <w:pBdr>
          <w:top w:val="nil"/>
          <w:left w:val="nil"/>
          <w:bottom w:val="nil"/>
          <w:right w:val="nil"/>
          <w:between w:val="nil"/>
        </w:pBdr>
        <w:ind w:left="720"/>
        <w:rPr>
          <w:rFonts w:ascii="Arial" w:eastAsia="Arial" w:hAnsi="Arial" w:cs="Arial"/>
          <w:b/>
          <w:bCs/>
        </w:rPr>
      </w:pPr>
    </w:p>
    <w:p w14:paraId="24127C6B" w14:textId="77777777" w:rsidR="00667CBA" w:rsidRPr="006F0639" w:rsidRDefault="00667CBA">
      <w:pPr>
        <w:pBdr>
          <w:top w:val="nil"/>
          <w:left w:val="nil"/>
          <w:bottom w:val="nil"/>
          <w:right w:val="nil"/>
          <w:between w:val="nil"/>
        </w:pBdr>
        <w:ind w:left="720"/>
        <w:rPr>
          <w:rFonts w:ascii="Arial" w:eastAsia="Arial" w:hAnsi="Arial" w:cs="Arial"/>
          <w:b/>
          <w:bCs/>
        </w:rPr>
      </w:pPr>
    </w:p>
    <w:sectPr w:rsidR="00667CBA" w:rsidRPr="006F0639">
      <w:headerReference w:type="default" r:id="rId10"/>
      <w:footerReference w:type="default" r:id="rId11"/>
      <w:pgSz w:w="11906" w:h="16838"/>
      <w:pgMar w:top="1440" w:right="855" w:bottom="1440" w:left="855"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13B57" w14:textId="77777777" w:rsidR="00EC666E" w:rsidRDefault="00EC666E">
      <w:pPr>
        <w:spacing w:after="0" w:line="240" w:lineRule="auto"/>
      </w:pPr>
      <w:r>
        <w:separator/>
      </w:r>
    </w:p>
  </w:endnote>
  <w:endnote w:type="continuationSeparator" w:id="0">
    <w:p w14:paraId="740D3F1B" w14:textId="77777777" w:rsidR="00EC666E" w:rsidRDefault="00EC6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A" w14:textId="65C1E87A" w:rsidR="003871A1" w:rsidRDefault="415C427E" w:rsidP="415C427E">
    <w:pPr>
      <w:pBdr>
        <w:top w:val="nil"/>
        <w:left w:val="nil"/>
        <w:bottom w:val="nil"/>
        <w:right w:val="nil"/>
        <w:between w:val="nil"/>
      </w:pBdr>
      <w:rPr>
        <w:i/>
        <w:iCs/>
        <w:lang w:val="en-US"/>
      </w:rPr>
    </w:pPr>
    <w:proofErr w:type="spellStart"/>
    <w:r w:rsidRPr="415C427E">
      <w:rPr>
        <w:i/>
        <w:iCs/>
        <w:lang w:val="en-US"/>
      </w:rPr>
      <w:t>English_As_An_Additional_Language_Policy</w:t>
    </w:r>
    <w:proofErr w:type="spellEnd"/>
    <w:r w:rsidRPr="415C427E">
      <w:rPr>
        <w:i/>
        <w:iCs/>
        <w:lang w:val="en-US"/>
      </w:rPr>
      <w:t xml:space="preserve"> </w:t>
    </w:r>
    <w:r w:rsidR="14550372">
      <w:tab/>
    </w:r>
    <w:r w:rsidRPr="415C427E">
      <w:rPr>
        <w:i/>
        <w:iCs/>
        <w:lang w:val="en-US"/>
      </w:rPr>
      <w:t>2024-09-09</w:t>
    </w:r>
    <w:r w:rsidR="14550372">
      <w:tab/>
    </w:r>
    <w:r w:rsidR="14550372">
      <w:tab/>
    </w:r>
    <w:r w:rsidRPr="415C427E">
      <w:rPr>
        <w:i/>
        <w:iCs/>
        <w:lang w:val="en-US"/>
      </w:rPr>
      <w:t xml:space="preserve">Page </w:t>
    </w:r>
    <w:r w:rsidR="14550372" w:rsidRPr="415C427E">
      <w:rPr>
        <w:i/>
        <w:iCs/>
        <w:lang w:val="en-US"/>
      </w:rPr>
      <w:fldChar w:fldCharType="begin"/>
    </w:r>
    <w:r w:rsidR="14550372" w:rsidRPr="415C427E">
      <w:rPr>
        <w:i/>
        <w:iCs/>
      </w:rPr>
      <w:instrText>PAGE</w:instrText>
    </w:r>
    <w:r w:rsidR="14550372" w:rsidRPr="415C427E">
      <w:rPr>
        <w:i/>
        <w:iCs/>
      </w:rPr>
      <w:fldChar w:fldCharType="separate"/>
    </w:r>
    <w:r w:rsidR="00DA75D2">
      <w:rPr>
        <w:i/>
        <w:iCs/>
        <w:noProof/>
      </w:rPr>
      <w:t>1</w:t>
    </w:r>
    <w:r w:rsidR="14550372" w:rsidRPr="415C427E">
      <w:rPr>
        <w:i/>
        <w:iCs/>
        <w:lang w:val="en-US"/>
      </w:rPr>
      <w:fldChar w:fldCharType="end"/>
    </w:r>
    <w:r w:rsidRPr="415C427E">
      <w:rPr>
        <w:i/>
        <w:iCs/>
        <w:lang w:val="en-US"/>
      </w:rPr>
      <w:t xml:space="preserve"> of </w:t>
    </w:r>
    <w:r w:rsidR="14550372" w:rsidRPr="415C427E">
      <w:rPr>
        <w:i/>
        <w:iCs/>
        <w:lang w:val="en-US"/>
      </w:rPr>
      <w:fldChar w:fldCharType="begin"/>
    </w:r>
    <w:r w:rsidR="14550372" w:rsidRPr="415C427E">
      <w:rPr>
        <w:i/>
        <w:iCs/>
      </w:rPr>
      <w:instrText>NUMPAGES</w:instrText>
    </w:r>
    <w:r w:rsidR="14550372" w:rsidRPr="415C427E">
      <w:rPr>
        <w:i/>
        <w:iCs/>
      </w:rPr>
      <w:fldChar w:fldCharType="separate"/>
    </w:r>
    <w:r w:rsidR="00DA75D2">
      <w:rPr>
        <w:i/>
        <w:iCs/>
        <w:noProof/>
      </w:rPr>
      <w:t>1</w:t>
    </w:r>
    <w:r w:rsidR="14550372" w:rsidRPr="415C427E">
      <w:rPr>
        <w:i/>
        <w:i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948C4" w14:textId="77777777" w:rsidR="00EC666E" w:rsidRDefault="00EC666E">
      <w:pPr>
        <w:spacing w:after="0" w:line="240" w:lineRule="auto"/>
      </w:pPr>
      <w:r>
        <w:separator/>
      </w:r>
    </w:p>
  </w:footnote>
  <w:footnote w:type="continuationSeparator" w:id="0">
    <w:p w14:paraId="781EA007" w14:textId="77777777" w:rsidR="00EC666E" w:rsidRDefault="00EC6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0" w14:textId="77777777" w:rsidR="003871A1" w:rsidRDefault="003871A1">
    <w:pPr>
      <w:pBdr>
        <w:top w:val="nil"/>
        <w:left w:val="nil"/>
        <w:bottom w:val="nil"/>
        <w:right w:val="nil"/>
        <w:between w:val="nil"/>
      </w:pBdr>
      <w:spacing w:after="0" w:line="276" w:lineRule="auto"/>
      <w:rPr>
        <w:rFonts w:ascii="Arial" w:eastAsia="Arial" w:hAnsi="Arial" w:cs="Arial"/>
      </w:rPr>
    </w:pPr>
  </w:p>
  <w:tbl>
    <w:tblPr>
      <w:tblStyle w:val="a"/>
      <w:tblW w:w="10125" w:type="dxa"/>
      <w:tblInd w:w="70" w:type="dxa"/>
      <w:tblBorders>
        <w:top w:val="single" w:sz="8" w:space="0" w:color="EFEFEF"/>
        <w:left w:val="single" w:sz="8" w:space="0" w:color="EFEFEF"/>
        <w:bottom w:val="single" w:sz="8" w:space="0" w:color="EFEFEF"/>
        <w:right w:val="single" w:sz="8" w:space="0" w:color="EFEFEF"/>
        <w:insideH w:val="single" w:sz="8" w:space="0" w:color="EFEFEF"/>
        <w:insideV w:val="single" w:sz="8" w:space="0" w:color="EFEFEF"/>
      </w:tblBorders>
      <w:tblLayout w:type="fixed"/>
      <w:tblLook w:val="0600" w:firstRow="0" w:lastRow="0" w:firstColumn="0" w:lastColumn="0" w:noHBand="1" w:noVBand="1"/>
    </w:tblPr>
    <w:tblGrid>
      <w:gridCol w:w="945"/>
      <w:gridCol w:w="1500"/>
      <w:gridCol w:w="915"/>
      <w:gridCol w:w="6765"/>
    </w:tblGrid>
    <w:tr w:rsidR="003871A1" w14:paraId="6B3CAC1C" w14:textId="77777777" w:rsidTr="47AAC58E">
      <w:trPr>
        <w:trHeight w:val="420"/>
      </w:trPr>
      <w:tc>
        <w:tcPr>
          <w:tcW w:w="945" w:type="dxa"/>
          <w:vMerge w:val="restart"/>
          <w:tcMar>
            <w:top w:w="100" w:type="dxa"/>
            <w:left w:w="100" w:type="dxa"/>
            <w:bottom w:w="100" w:type="dxa"/>
            <w:right w:w="100" w:type="dxa"/>
          </w:tcMar>
        </w:tcPr>
        <w:p w14:paraId="00000011" w14:textId="77777777" w:rsidR="003871A1" w:rsidRDefault="00E90F6F">
          <w:pPr>
            <w:widowControl w:val="0"/>
            <w:pBdr>
              <w:top w:val="nil"/>
              <w:left w:val="nil"/>
              <w:bottom w:val="nil"/>
              <w:right w:val="nil"/>
              <w:between w:val="nil"/>
            </w:pBdr>
            <w:spacing w:after="0" w:line="240" w:lineRule="auto"/>
            <w:ind w:left="-90"/>
            <w:rPr>
              <w:rFonts w:ascii="Arial" w:eastAsia="Arial" w:hAnsi="Arial" w:cs="Arial"/>
            </w:rPr>
          </w:pPr>
          <w:r>
            <w:rPr>
              <w:noProof/>
              <w:sz w:val="21"/>
              <w:szCs w:val="21"/>
            </w:rPr>
            <w:drawing>
              <wp:inline distT="114300" distB="114300" distL="114300" distR="114300" wp14:anchorId="1FDA5189" wp14:editId="07777777">
                <wp:extent cx="466725" cy="152400"/>
                <wp:effectExtent l="0" t="0" r="0" b="0"/>
                <wp:docPr id="1" name="image1.png" descr="TLSr.png"/>
                <wp:cNvGraphicFramePr/>
                <a:graphic xmlns:a="http://schemas.openxmlformats.org/drawingml/2006/main">
                  <a:graphicData uri="http://schemas.openxmlformats.org/drawingml/2006/picture">
                    <pic:pic xmlns:pic="http://schemas.openxmlformats.org/drawingml/2006/picture">
                      <pic:nvPicPr>
                        <pic:cNvPr id="0" name="image1.png" descr="TLSr.png"/>
                        <pic:cNvPicPr preferRelativeResize="0"/>
                      </pic:nvPicPr>
                      <pic:blipFill>
                        <a:blip r:embed="rId1"/>
                        <a:srcRect/>
                        <a:stretch>
                          <a:fillRect/>
                        </a:stretch>
                      </pic:blipFill>
                      <pic:spPr>
                        <a:xfrm>
                          <a:off x="0" y="0"/>
                          <a:ext cx="466725" cy="152400"/>
                        </a:xfrm>
                        <a:prstGeom prst="rect">
                          <a:avLst/>
                        </a:prstGeom>
                        <a:ln/>
                      </pic:spPr>
                    </pic:pic>
                  </a:graphicData>
                </a:graphic>
              </wp:inline>
            </w:drawing>
          </w:r>
        </w:p>
      </w:tc>
      <w:tc>
        <w:tcPr>
          <w:tcW w:w="1500" w:type="dxa"/>
          <w:tcMar>
            <w:top w:w="100" w:type="dxa"/>
            <w:left w:w="100" w:type="dxa"/>
            <w:bottom w:w="100" w:type="dxa"/>
            <w:right w:w="100" w:type="dxa"/>
          </w:tcMar>
        </w:tcPr>
        <w:p w14:paraId="00000012" w14:textId="77777777" w:rsidR="003871A1" w:rsidRDefault="00E90F6F">
          <w:pPr>
            <w:widowControl w:val="0"/>
            <w:pBdr>
              <w:top w:val="nil"/>
              <w:left w:val="nil"/>
              <w:bottom w:val="nil"/>
              <w:right w:val="nil"/>
              <w:between w:val="nil"/>
            </w:pBdr>
            <w:spacing w:after="0" w:line="240" w:lineRule="auto"/>
            <w:rPr>
              <w:b/>
            </w:rPr>
          </w:pPr>
          <w:r>
            <w:rPr>
              <w:b/>
            </w:rPr>
            <w:t>Approved By:</w:t>
          </w:r>
        </w:p>
      </w:tc>
      <w:tc>
        <w:tcPr>
          <w:tcW w:w="915" w:type="dxa"/>
          <w:tcMar>
            <w:top w:w="100" w:type="dxa"/>
            <w:left w:w="100" w:type="dxa"/>
            <w:bottom w:w="100" w:type="dxa"/>
            <w:right w:w="100" w:type="dxa"/>
          </w:tcMar>
        </w:tcPr>
        <w:p w14:paraId="00000013" w14:textId="77777777" w:rsidR="003871A1" w:rsidRDefault="00E90F6F">
          <w:pPr>
            <w:widowControl w:val="0"/>
            <w:pBdr>
              <w:top w:val="nil"/>
              <w:left w:val="nil"/>
              <w:bottom w:val="nil"/>
              <w:right w:val="nil"/>
              <w:between w:val="nil"/>
            </w:pBdr>
            <w:spacing w:after="0" w:line="240" w:lineRule="auto"/>
            <w:jc w:val="center"/>
            <w:rPr>
              <w:b/>
            </w:rPr>
          </w:pPr>
          <w:r>
            <w:rPr>
              <w:b/>
            </w:rPr>
            <w:t>TLT</w:t>
          </w:r>
        </w:p>
      </w:tc>
      <w:tc>
        <w:tcPr>
          <w:tcW w:w="6765" w:type="dxa"/>
          <w:tcMar>
            <w:top w:w="100" w:type="dxa"/>
            <w:left w:w="100" w:type="dxa"/>
            <w:bottom w:w="100" w:type="dxa"/>
            <w:right w:w="100" w:type="dxa"/>
          </w:tcMar>
        </w:tcPr>
        <w:p w14:paraId="00000014" w14:textId="77777777" w:rsidR="003871A1" w:rsidRDefault="00E90F6F">
          <w:pPr>
            <w:widowControl w:val="0"/>
            <w:pBdr>
              <w:top w:val="nil"/>
              <w:left w:val="nil"/>
              <w:bottom w:val="nil"/>
              <w:right w:val="nil"/>
              <w:between w:val="nil"/>
            </w:pBdr>
            <w:spacing w:after="0" w:line="240" w:lineRule="auto"/>
            <w:jc w:val="right"/>
            <w:rPr>
              <w:b/>
            </w:rPr>
          </w:pPr>
          <w:r>
            <w:rPr>
              <w:b/>
            </w:rPr>
            <w:t>THE LODDON FOUNDATION LTD</w:t>
          </w:r>
        </w:p>
      </w:tc>
    </w:tr>
    <w:tr w:rsidR="003871A1" w14:paraId="116A8557" w14:textId="77777777" w:rsidTr="47AAC58E">
      <w:trPr>
        <w:trHeight w:val="420"/>
      </w:trPr>
      <w:tc>
        <w:tcPr>
          <w:tcW w:w="945" w:type="dxa"/>
          <w:vMerge/>
          <w:tcMar>
            <w:top w:w="100" w:type="dxa"/>
            <w:left w:w="100" w:type="dxa"/>
            <w:bottom w:w="100" w:type="dxa"/>
            <w:right w:w="100" w:type="dxa"/>
          </w:tcMar>
        </w:tcPr>
        <w:p w14:paraId="00000015" w14:textId="77777777" w:rsidR="003871A1" w:rsidRDefault="003871A1">
          <w:pPr>
            <w:widowControl w:val="0"/>
            <w:pBdr>
              <w:top w:val="nil"/>
              <w:left w:val="nil"/>
              <w:bottom w:val="nil"/>
              <w:right w:val="nil"/>
              <w:between w:val="nil"/>
            </w:pBdr>
            <w:spacing w:after="0" w:line="240" w:lineRule="auto"/>
            <w:rPr>
              <w:rFonts w:ascii="Arial" w:eastAsia="Arial" w:hAnsi="Arial" w:cs="Arial"/>
            </w:rPr>
          </w:pPr>
        </w:p>
      </w:tc>
      <w:tc>
        <w:tcPr>
          <w:tcW w:w="1500" w:type="dxa"/>
          <w:tcMar>
            <w:top w:w="100" w:type="dxa"/>
            <w:left w:w="100" w:type="dxa"/>
            <w:bottom w:w="100" w:type="dxa"/>
            <w:right w:w="100" w:type="dxa"/>
          </w:tcMar>
        </w:tcPr>
        <w:p w14:paraId="00000016" w14:textId="77777777" w:rsidR="003871A1" w:rsidRDefault="00E90F6F">
          <w:pPr>
            <w:widowControl w:val="0"/>
            <w:pBdr>
              <w:top w:val="nil"/>
              <w:left w:val="nil"/>
              <w:bottom w:val="nil"/>
              <w:right w:val="nil"/>
              <w:between w:val="nil"/>
            </w:pBdr>
            <w:spacing w:after="0" w:line="240" w:lineRule="auto"/>
            <w:rPr>
              <w:b/>
            </w:rPr>
          </w:pPr>
          <w:r>
            <w:rPr>
              <w:b/>
            </w:rPr>
            <w:t>Owned By:</w:t>
          </w:r>
        </w:p>
      </w:tc>
      <w:tc>
        <w:tcPr>
          <w:tcW w:w="915" w:type="dxa"/>
          <w:tcMar>
            <w:top w:w="100" w:type="dxa"/>
            <w:left w:w="100" w:type="dxa"/>
            <w:bottom w:w="100" w:type="dxa"/>
            <w:right w:w="100" w:type="dxa"/>
          </w:tcMar>
        </w:tcPr>
        <w:p w14:paraId="00000017" w14:textId="77777777" w:rsidR="003871A1" w:rsidRDefault="00E90F6F">
          <w:pPr>
            <w:widowControl w:val="0"/>
            <w:pBdr>
              <w:top w:val="nil"/>
              <w:left w:val="nil"/>
              <w:bottom w:val="nil"/>
              <w:right w:val="nil"/>
              <w:between w:val="nil"/>
            </w:pBdr>
            <w:spacing w:after="0" w:line="240" w:lineRule="auto"/>
            <w:jc w:val="center"/>
            <w:rPr>
              <w:b/>
            </w:rPr>
          </w:pPr>
          <w:r>
            <w:rPr>
              <w:b/>
            </w:rPr>
            <w:t>EDU</w:t>
          </w:r>
        </w:p>
      </w:tc>
      <w:tc>
        <w:tcPr>
          <w:tcW w:w="6765" w:type="dxa"/>
          <w:tcMar>
            <w:top w:w="100" w:type="dxa"/>
            <w:left w:w="100" w:type="dxa"/>
            <w:bottom w:w="100" w:type="dxa"/>
            <w:right w:w="100" w:type="dxa"/>
          </w:tcMar>
        </w:tcPr>
        <w:p w14:paraId="00000018" w14:textId="77777777" w:rsidR="003871A1" w:rsidRDefault="00E90F6F">
          <w:pPr>
            <w:widowControl w:val="0"/>
            <w:pBdr>
              <w:top w:val="nil"/>
              <w:left w:val="nil"/>
              <w:bottom w:val="nil"/>
              <w:right w:val="nil"/>
              <w:between w:val="nil"/>
            </w:pBdr>
            <w:spacing w:after="0" w:line="240" w:lineRule="auto"/>
            <w:jc w:val="right"/>
            <w:rPr>
              <w:b/>
            </w:rPr>
          </w:pPr>
          <w:r>
            <w:rPr>
              <w:b/>
            </w:rPr>
            <w:t>English as an Additional Language</w:t>
          </w:r>
        </w:p>
      </w:tc>
    </w:tr>
  </w:tbl>
  <w:p w14:paraId="00000019" w14:textId="77777777" w:rsidR="003871A1" w:rsidRDefault="003871A1">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A89"/>
    <w:multiLevelType w:val="hybridMultilevel"/>
    <w:tmpl w:val="8BBE954E"/>
    <w:lvl w:ilvl="0" w:tplc="0D9800AE">
      <w:start w:val="1"/>
      <w:numFmt w:val="decimal"/>
      <w:lvlText w:val="%1."/>
      <w:lvlJc w:val="left"/>
      <w:pPr>
        <w:ind w:left="720" w:hanging="360"/>
      </w:pPr>
      <w:rPr>
        <w:rFonts w:hint="default"/>
        <w:color w:val="1F386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D4B33"/>
    <w:multiLevelType w:val="hybridMultilevel"/>
    <w:tmpl w:val="A7C6D0E2"/>
    <w:lvl w:ilvl="0" w:tplc="998860DE">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EC7802"/>
    <w:multiLevelType w:val="hybridMultilevel"/>
    <w:tmpl w:val="57303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F4A5BCB"/>
    <w:multiLevelType w:val="hybridMultilevel"/>
    <w:tmpl w:val="F1BA27A6"/>
    <w:lvl w:ilvl="0" w:tplc="0D9800AE">
      <w:start w:val="1"/>
      <w:numFmt w:val="decimal"/>
      <w:lvlText w:val="%1."/>
      <w:lvlJc w:val="left"/>
      <w:pPr>
        <w:ind w:left="1800" w:hanging="360"/>
      </w:pPr>
      <w:rPr>
        <w:rFonts w:hint="default"/>
        <w:color w:val="1F3864"/>
      </w:rPr>
    </w:lvl>
    <w:lvl w:ilvl="1" w:tplc="FFFFFFFF">
      <w:start w:val="1"/>
      <w:numFmt w:val="bullet"/>
      <w:lvlText w:val="○"/>
      <w:lvlJc w:val="left"/>
      <w:pPr>
        <w:ind w:left="2520" w:hanging="360"/>
      </w:pPr>
    </w:lvl>
    <w:lvl w:ilvl="2" w:tplc="FFFFFFFF">
      <w:start w:val="1"/>
      <w:numFmt w:val="bullet"/>
      <w:lvlText w:val="■"/>
      <w:lvlJc w:val="left"/>
      <w:pPr>
        <w:ind w:left="3240" w:hanging="360"/>
      </w:pPr>
    </w:lvl>
    <w:lvl w:ilvl="3" w:tplc="FFFFFFFF">
      <w:start w:val="1"/>
      <w:numFmt w:val="bullet"/>
      <w:lvlText w:val="●"/>
      <w:lvlJc w:val="left"/>
      <w:pPr>
        <w:ind w:left="3960" w:hanging="360"/>
      </w:pPr>
    </w:lvl>
    <w:lvl w:ilvl="4" w:tplc="FFFFFFFF">
      <w:start w:val="1"/>
      <w:numFmt w:val="bullet"/>
      <w:lvlText w:val="○"/>
      <w:lvlJc w:val="left"/>
      <w:pPr>
        <w:ind w:left="4680" w:hanging="360"/>
      </w:pPr>
    </w:lvl>
    <w:lvl w:ilvl="5" w:tplc="FFFFFFFF">
      <w:start w:val="1"/>
      <w:numFmt w:val="bullet"/>
      <w:lvlText w:val="■"/>
      <w:lvlJc w:val="left"/>
      <w:pPr>
        <w:ind w:left="5400" w:hanging="360"/>
      </w:pPr>
    </w:lvl>
    <w:lvl w:ilvl="6" w:tplc="FFFFFFFF">
      <w:start w:val="1"/>
      <w:numFmt w:val="bullet"/>
      <w:lvlText w:val="●"/>
      <w:lvlJc w:val="left"/>
      <w:pPr>
        <w:ind w:left="6120" w:hanging="360"/>
      </w:pPr>
    </w:lvl>
    <w:lvl w:ilvl="7" w:tplc="FFFFFFFF">
      <w:start w:val="1"/>
      <w:numFmt w:val="bullet"/>
      <w:lvlText w:val="●"/>
      <w:lvlJc w:val="left"/>
      <w:pPr>
        <w:ind w:left="6840" w:hanging="360"/>
      </w:pPr>
    </w:lvl>
    <w:lvl w:ilvl="8" w:tplc="FFFFFFFF">
      <w:start w:val="1"/>
      <w:numFmt w:val="bullet"/>
      <w:lvlText w:val="●"/>
      <w:lvlJc w:val="left"/>
      <w:pPr>
        <w:ind w:left="7560" w:hanging="360"/>
      </w:pPr>
    </w:lvl>
  </w:abstractNum>
  <w:abstractNum w:abstractNumId="4" w15:restartNumberingAfterBreak="0">
    <w:nsid w:val="66BE5265"/>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971746933">
    <w:abstractNumId w:val="4"/>
  </w:num>
  <w:num w:numId="2" w16cid:durableId="138890104">
    <w:abstractNumId w:val="0"/>
  </w:num>
  <w:num w:numId="3" w16cid:durableId="1422527938">
    <w:abstractNumId w:val="3"/>
  </w:num>
  <w:num w:numId="4" w16cid:durableId="1341347005">
    <w:abstractNumId w:val="2"/>
  </w:num>
  <w:num w:numId="5" w16cid:durableId="612514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AAC58E"/>
    <w:rsid w:val="001A4432"/>
    <w:rsid w:val="001D152F"/>
    <w:rsid w:val="00336B49"/>
    <w:rsid w:val="003871A1"/>
    <w:rsid w:val="003E17ED"/>
    <w:rsid w:val="0043416C"/>
    <w:rsid w:val="00667CBA"/>
    <w:rsid w:val="006E4841"/>
    <w:rsid w:val="006F0639"/>
    <w:rsid w:val="00823C5E"/>
    <w:rsid w:val="00A426B2"/>
    <w:rsid w:val="00A4705E"/>
    <w:rsid w:val="00B5374B"/>
    <w:rsid w:val="00CB7AE7"/>
    <w:rsid w:val="00D31557"/>
    <w:rsid w:val="00D76EF5"/>
    <w:rsid w:val="00DA75D2"/>
    <w:rsid w:val="00DC2739"/>
    <w:rsid w:val="00E90F6F"/>
    <w:rsid w:val="00EC666E"/>
    <w:rsid w:val="00EC7845"/>
    <w:rsid w:val="14550372"/>
    <w:rsid w:val="14818371"/>
    <w:rsid w:val="2E79ED71"/>
    <w:rsid w:val="2F79A0CF"/>
    <w:rsid w:val="30A61D33"/>
    <w:rsid w:val="3BADAFDC"/>
    <w:rsid w:val="4023D61E"/>
    <w:rsid w:val="415C427E"/>
    <w:rsid w:val="47387F05"/>
    <w:rsid w:val="47AAC58E"/>
    <w:rsid w:val="495FCE67"/>
    <w:rsid w:val="505B9B24"/>
    <w:rsid w:val="5561756E"/>
    <w:rsid w:val="5A2D9F50"/>
    <w:rsid w:val="5BB74018"/>
    <w:rsid w:val="61BBF966"/>
    <w:rsid w:val="6A344619"/>
    <w:rsid w:val="6E53DB5D"/>
    <w:rsid w:val="6F75A219"/>
    <w:rsid w:val="6FD24A20"/>
    <w:rsid w:val="738FF805"/>
    <w:rsid w:val="770A6091"/>
    <w:rsid w:val="7A9C6792"/>
    <w:rsid w:val="7D76D8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21CE"/>
  <w15:docId w15:val="{3C01EBF4-1591-43C0-AB82-557AE019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F06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79623f4f1e6082f1c88da293ea135b9">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b2d609402554aabf350f656ceec5f951"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3fcedf0-584e-4b60-8def-15d545ec8539" xsi:nil="true"/>
    <lcf76f155ced4ddcb4097134ff3c332f xmlns="8445f88a-e223-4bb6-ac15-13ac65c6e4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2D8A57-EC2E-40A5-80A0-638350E10D0F}">
  <ds:schemaRefs>
    <ds:schemaRef ds:uri="http://schemas.microsoft.com/sharepoint/v3/contenttype/forms"/>
  </ds:schemaRefs>
</ds:datastoreItem>
</file>

<file path=customXml/itemProps2.xml><?xml version="1.0" encoding="utf-8"?>
<ds:datastoreItem xmlns:ds="http://schemas.openxmlformats.org/officeDocument/2006/customXml" ds:itemID="{D039BBA1-52D2-4E83-84C6-E44B38AB9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0B7722-87F9-4DD5-A02E-0324B6F19B9E}">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Emerson</dc:creator>
  <cp:lastModifiedBy>Joanna Emerson</cp:lastModifiedBy>
  <cp:revision>2</cp:revision>
  <dcterms:created xsi:type="dcterms:W3CDTF">2026-10-09T09:26:00Z</dcterms:created>
  <dcterms:modified xsi:type="dcterms:W3CDTF">2026-10-09T09:26:00Z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y fmtid="{D5CDD505-2E9C-101B-9397-08002B2CF9AE}" pid="3" name="MediaServiceImageTags">
    <vt:lpwstr/>
  </property>
</Properties>
</file>